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81A5" w14:textId="14F8BB4C" w:rsidR="00FB7F85" w:rsidRPr="00FB7F85" w:rsidRDefault="00142BF6" w:rsidP="00142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</w:t>
      </w:r>
      <w:r w:rsidR="00FB7F85"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e-offending rates.  I have the facts below:</w:t>
      </w:r>
    </w:p>
    <w:p w14:paraId="76467E57" w14:textId="77777777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969C2EC" w14:textId="77777777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1) The proven reoffending recidivism stats to </w:t>
      </w:r>
      <w:proofErr w:type="gram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march</w:t>
      </w:r>
      <w:proofErr w:type="gram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2015.  </w:t>
      </w:r>
      <w:proofErr w:type="gram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  proportion</w:t>
      </w:r>
      <w:proofErr w:type="gram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sexual offenders who re-offend </w:t>
      </w:r>
      <w:r w:rsidRPr="00FB7F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for any crime</w:t>
      </w: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was 13%. Average number of reoffences per offender 2.49; proportion of offenders who reoffend  for theft 42%  </w:t>
      </w:r>
      <w:hyperlink r:id="rId4" w:tgtFrame="_blank" w:history="1">
        <w:r w:rsidRPr="00FB7F85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  <w:lang w:eastAsia="en-GB"/>
          </w:rPr>
          <w:t>https://www.gov.uk/government/statistics/proven-reoffending-statistics-april-2014-to-march-2015</w:t>
        </w:r>
      </w:hyperlink>
    </w:p>
    <w:p w14:paraId="3967A031" w14:textId="77777777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7794414" w14:textId="77777777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2) However, it is </w:t>
      </w:r>
      <w:proofErr w:type="gram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actually better</w:t>
      </w:r>
      <w:proofErr w:type="gram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than that.  This is a quote from an email sent to me by Karl Hanson who has spent a lifetime researching this.  He said</w:t>
      </w:r>
    </w:p>
    <w:p w14:paraId="623589A8" w14:textId="3A840038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"Out of 100 individuals released from a sexual offence conviction in the UK, between 2 and 3 will be reconvicted for another sexual offence within 2 years, and 97 to</w:t>
      </w:r>
      <w:r w:rsidR="00B166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98</w:t>
      </w:r>
      <w:r w:rsidR="00B166F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will not.  If the follow-up period is extended to 4 years, an additional 2 to 3 individuals will be reconvicted, bringing the </w:t>
      </w:r>
      <w:proofErr w:type="gram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 year</w:t>
      </w:r>
      <w:proofErr w:type="gram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sexual reconviction rate to 5.5%.  In other words, if 100 individuals with a sexual offence conviction are followed for 4 years, 5 or 6 of these will be reconvicted for a sexual offence and 94 to 95 will not. These figures are from the attached article (p. 454</w:t>
      </w:r>
      <w:proofErr w:type="gram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).These</w:t>
      </w:r>
      <w:proofErr w:type="gram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figures are similar to rates found in other countries during the past 10 – 15 years"  This is validated by the UK Risk Matrix Validation Study </w:t>
      </w:r>
      <w:proofErr w:type="spell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uk</w:t>
      </w:r>
      <w:proofErr w:type="spell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2010  </w:t>
      </w:r>
    </w:p>
    <w:p w14:paraId="3AEEDC6E" w14:textId="77777777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88B3F19" w14:textId="0935EB6C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3) In relation to risk over time, Karl Hanson reported his findings from an extensive literature review[</w:t>
      </w:r>
      <w:proofErr w:type="spell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proofErr w:type="spell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] of studies looking at a total of 543,204 sex offenders.  This showed that for every five years that a sex offender remains offence-free in the community, the likelihood of them re-offending is cut by half.  Hanson believes this is due to the following factors: effective psychological interventions that reduce risk, the effects of physical ageing such as a decline in testosterone levels, increasing rewards from living a prosocial life, success at work, rewarding leisure activities, decent friends, caring intimate partner, and learning to become interdependent (rather than being isolated as many are when younger).     </w:t>
      </w:r>
      <w:proofErr w:type="gramStart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</w:t>
      </w:r>
      <w:proofErr w:type="gramEnd"/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if risk is 20% when you leave prison, if you make it for 5 years you are 10% risk, and if you make it for 10 year you are a 5% risk.  Karl Hanson</w:t>
      </w:r>
      <w:r w:rsidR="00142B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Reassessing Risk 2007</w:t>
      </w:r>
    </w:p>
    <w:p w14:paraId="1100ABCE" w14:textId="77777777" w:rsidR="00FB7F85" w:rsidRP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CBABEA" w14:textId="46491448" w:rsidR="00FB7F85" w:rsidRDefault="00FB7F85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B7F8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Juliet</w:t>
      </w:r>
      <w:r w:rsidR="00142BF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Grayson</w:t>
      </w:r>
    </w:p>
    <w:p w14:paraId="7C9BEF1C" w14:textId="1BC88092" w:rsidR="00142BF6" w:rsidRPr="00FB7F85" w:rsidRDefault="00142BF6" w:rsidP="00FB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Prepared August 2018</w:t>
      </w:r>
    </w:p>
    <w:p w14:paraId="3F969E52" w14:textId="77777777" w:rsidR="00D05259" w:rsidRDefault="00142BF6"/>
    <w:sectPr w:rsidR="00D0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85"/>
    <w:rsid w:val="000B0585"/>
    <w:rsid w:val="00142BF6"/>
    <w:rsid w:val="001B42D5"/>
    <w:rsid w:val="006B16BB"/>
    <w:rsid w:val="00905559"/>
    <w:rsid w:val="00B166FD"/>
    <w:rsid w:val="00BD1BE8"/>
    <w:rsid w:val="00C95DD1"/>
    <w:rsid w:val="00CB0946"/>
    <w:rsid w:val="00D456D3"/>
    <w:rsid w:val="00DD2515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39D"/>
  <w15:chartTrackingRefBased/>
  <w15:docId w15:val="{D98644D9-C14D-40ED-A1FF-04CD1748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statistics/proven-reoffending-statistics-april-2014-to-march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Grayson</dc:creator>
  <cp:keywords/>
  <dc:description/>
  <cp:lastModifiedBy>Juliet Grayson</cp:lastModifiedBy>
  <cp:revision>1</cp:revision>
  <dcterms:created xsi:type="dcterms:W3CDTF">2020-08-13T14:19:00Z</dcterms:created>
  <dcterms:modified xsi:type="dcterms:W3CDTF">2020-08-14T08:17:00Z</dcterms:modified>
</cp:coreProperties>
</file>